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vertAnchor="page" w:horzAnchor="margin" w:tblpY="2949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D459A1" w:rsidRPr="00E707A1" w14:paraId="58065A8F" w14:textId="30F76B20" w:rsidTr="00D459A1">
        <w:trPr>
          <w:trHeight w:hRule="exact" w:val="238"/>
        </w:trPr>
        <w:tc>
          <w:tcPr>
            <w:tcW w:w="2835" w:type="dxa"/>
          </w:tcPr>
          <w:p w14:paraId="1DAEDAA3" w14:textId="31AAFBC1" w:rsidR="00D459A1" w:rsidRPr="00E707A1" w:rsidRDefault="00E707A1" w:rsidP="00A3354A">
            <w:pPr>
              <w:pStyle w:val="Intitul"/>
              <w:framePr w:wrap="auto" w:vAnchor="margin" w:hAnchor="text" w:yAlign="inline"/>
              <w:rPr>
                <w:lang w:val="pl-PL"/>
              </w:rPr>
            </w:pPr>
            <w:r>
              <w:rPr>
                <w:lang w:val="pl-PL"/>
              </w:rPr>
              <w:t>Komunikat prasowy</w:t>
            </w:r>
          </w:p>
        </w:tc>
        <w:tc>
          <w:tcPr>
            <w:tcW w:w="2835" w:type="dxa"/>
          </w:tcPr>
          <w:p w14:paraId="1ED57A93" w14:textId="77777777" w:rsidR="00D459A1" w:rsidRPr="00E707A1" w:rsidRDefault="00D459A1" w:rsidP="00A3354A">
            <w:pPr>
              <w:pStyle w:val="Intitul"/>
              <w:framePr w:wrap="auto" w:vAnchor="margin" w:hAnchor="text" w:yAlign="inline"/>
              <w:rPr>
                <w:lang w:val="pl-PL"/>
              </w:rPr>
            </w:pPr>
          </w:p>
        </w:tc>
      </w:tr>
      <w:tr w:rsidR="00D459A1" w:rsidRPr="00E707A1" w14:paraId="7FC8955D" w14:textId="7ECC2BF8" w:rsidTr="003E449A">
        <w:trPr>
          <w:trHeight w:hRule="exact" w:val="64"/>
        </w:trPr>
        <w:tc>
          <w:tcPr>
            <w:tcW w:w="2835" w:type="dxa"/>
          </w:tcPr>
          <w:p w14:paraId="06CCF466" w14:textId="77777777" w:rsidR="00D459A1" w:rsidRPr="00E707A1" w:rsidRDefault="00D459A1" w:rsidP="00A3354A">
            <w:pPr>
              <w:rPr>
                <w:lang w:val="pl-PL"/>
              </w:rPr>
            </w:pPr>
          </w:p>
        </w:tc>
        <w:tc>
          <w:tcPr>
            <w:tcW w:w="2835" w:type="dxa"/>
          </w:tcPr>
          <w:p w14:paraId="79BFCFBD" w14:textId="77777777" w:rsidR="00D459A1" w:rsidRPr="00E707A1" w:rsidRDefault="00D459A1" w:rsidP="00A3354A">
            <w:pPr>
              <w:rPr>
                <w:lang w:val="pl-PL"/>
              </w:rPr>
            </w:pPr>
          </w:p>
        </w:tc>
      </w:tr>
      <w:tr w:rsidR="00D459A1" w:rsidRPr="00E707A1" w14:paraId="075B5E06" w14:textId="4E916F3C" w:rsidTr="00445B54">
        <w:trPr>
          <w:trHeight w:hRule="exact" w:val="408"/>
        </w:trPr>
        <w:tc>
          <w:tcPr>
            <w:tcW w:w="2835" w:type="dxa"/>
          </w:tcPr>
          <w:p w14:paraId="3CB8FD34" w14:textId="6AC09313" w:rsidR="00942599" w:rsidRPr="00E707A1" w:rsidRDefault="00C65F5C" w:rsidP="003E449A">
            <w:pPr>
              <w:rPr>
                <w:lang w:val="pl-PL"/>
              </w:rPr>
            </w:pPr>
            <w:r>
              <w:rPr>
                <w:b/>
                <w:caps/>
                <w:color w:val="050033" w:themeColor="accent3"/>
                <w:sz w:val="10"/>
                <w:szCs w:val="10"/>
                <w:lang w:val="pl-PL"/>
              </w:rPr>
              <w:t>9</w:t>
            </w:r>
            <w:bookmarkStart w:id="0" w:name="_GoBack"/>
            <w:bookmarkEnd w:id="0"/>
            <w:r w:rsidR="00E707A1">
              <w:rPr>
                <w:b/>
                <w:caps/>
                <w:color w:val="050033" w:themeColor="accent3"/>
                <w:sz w:val="10"/>
                <w:szCs w:val="10"/>
                <w:lang w:val="pl-PL"/>
              </w:rPr>
              <w:t xml:space="preserve"> kwietnia</w:t>
            </w:r>
            <w:r w:rsidR="00445B54" w:rsidRPr="00E707A1">
              <w:rPr>
                <w:b/>
                <w:caps/>
                <w:color w:val="050033" w:themeColor="accent3"/>
                <w:sz w:val="10"/>
                <w:szCs w:val="10"/>
                <w:lang w:val="pl-PL"/>
              </w:rPr>
              <w:t xml:space="preserve"> </w:t>
            </w:r>
            <w:r w:rsidR="009D11CF" w:rsidRPr="00E707A1">
              <w:rPr>
                <w:b/>
                <w:caps/>
                <w:color w:val="050033" w:themeColor="accent3"/>
                <w:sz w:val="10"/>
                <w:szCs w:val="10"/>
                <w:lang w:val="pl-PL"/>
              </w:rPr>
              <w:t>2020</w:t>
            </w:r>
          </w:p>
          <w:p w14:paraId="4D170659" w14:textId="42AE9B34" w:rsidR="00942599" w:rsidRPr="00E707A1" w:rsidRDefault="00942599" w:rsidP="003E449A">
            <w:pPr>
              <w:rPr>
                <w:lang w:val="pl-PL"/>
              </w:rPr>
            </w:pPr>
            <w:r w:rsidRPr="00E707A1">
              <w:rPr>
                <w:lang w:val="pl-PL"/>
              </w:rPr>
              <w:t xml:space="preserve">Presse </w:t>
            </w:r>
          </w:p>
        </w:tc>
        <w:tc>
          <w:tcPr>
            <w:tcW w:w="2835" w:type="dxa"/>
          </w:tcPr>
          <w:p w14:paraId="3C652817" w14:textId="77777777" w:rsidR="00D459A1" w:rsidRPr="00E707A1" w:rsidRDefault="00D459A1" w:rsidP="00A3354A">
            <w:pPr>
              <w:pStyle w:val="Data"/>
              <w:framePr w:wrap="auto" w:vAnchor="margin" w:hAnchor="text" w:yAlign="inline"/>
              <w:rPr>
                <w:lang w:val="pl-PL"/>
              </w:rPr>
            </w:pPr>
          </w:p>
        </w:tc>
      </w:tr>
    </w:tbl>
    <w:p w14:paraId="2BDFB08E" w14:textId="77777777" w:rsidR="00445B54" w:rsidRPr="00E707A1" w:rsidRDefault="00445B54" w:rsidP="00A570A1">
      <w:pPr>
        <w:pStyle w:val="Podtytu"/>
        <w:ind w:right="-257"/>
        <w:jc w:val="left"/>
        <w:rPr>
          <w:rFonts w:asciiTheme="majorHAnsi" w:hAnsiTheme="majorHAnsi" w:cstheme="majorHAnsi"/>
          <w:i/>
          <w:caps w:val="0"/>
          <w:sz w:val="36"/>
          <w:szCs w:val="44"/>
          <w:lang w:val="pl-PL"/>
        </w:rPr>
      </w:pPr>
    </w:p>
    <w:p w14:paraId="7CA0B8B6" w14:textId="5CE78162" w:rsidR="004F76E0" w:rsidRDefault="004F76E0" w:rsidP="00A570A1">
      <w:pPr>
        <w:pStyle w:val="Podtytu"/>
        <w:ind w:right="-257"/>
        <w:rPr>
          <w:rFonts w:asciiTheme="majorHAnsi" w:hAnsiTheme="majorHAnsi" w:cstheme="majorHAnsi"/>
          <w:i/>
          <w:caps w:val="0"/>
          <w:sz w:val="36"/>
          <w:szCs w:val="44"/>
          <w:lang w:val="pl-PL"/>
        </w:rPr>
      </w:pPr>
      <w:r>
        <w:rPr>
          <w:rFonts w:asciiTheme="majorHAnsi" w:hAnsiTheme="majorHAnsi" w:cstheme="majorHAnsi"/>
          <w:i/>
          <w:caps w:val="0"/>
          <w:sz w:val="36"/>
          <w:szCs w:val="44"/>
          <w:lang w:val="pl-PL"/>
        </w:rPr>
        <w:t xml:space="preserve">Weź udział w domowych koncertach i rozwiń swoje pasje razem z Accor – „ALL at home” i ibis MUSIC </w:t>
      </w:r>
      <w:r w:rsidR="00B03EE5">
        <w:rPr>
          <w:rFonts w:asciiTheme="majorHAnsi" w:hAnsiTheme="majorHAnsi" w:cstheme="majorHAnsi"/>
          <w:i/>
          <w:caps w:val="0"/>
          <w:sz w:val="36"/>
          <w:szCs w:val="44"/>
          <w:lang w:val="pl-PL"/>
        </w:rPr>
        <w:t>gigs at home</w:t>
      </w:r>
    </w:p>
    <w:p w14:paraId="59C2E3EA" w14:textId="77777777" w:rsidR="00C21724" w:rsidRPr="00E707A1" w:rsidRDefault="00C21724" w:rsidP="00C21724">
      <w:pPr>
        <w:rPr>
          <w:lang w:val="pl-PL"/>
        </w:rPr>
      </w:pPr>
    </w:p>
    <w:p w14:paraId="5543BD8A" w14:textId="139F8CD3" w:rsidR="0007197D" w:rsidRDefault="00E707A1" w:rsidP="00B977A9">
      <w:pPr>
        <w:pStyle w:val="Textedesaisie"/>
        <w:rPr>
          <w:b/>
          <w:bCs/>
          <w:lang w:val="pl-PL"/>
        </w:rPr>
      </w:pPr>
      <w:r>
        <w:rPr>
          <w:b/>
          <w:bCs/>
          <w:lang w:val="pl-PL"/>
        </w:rPr>
        <w:t xml:space="preserve">Z myślą o wszystkich pasjonatach podróżowania i miłośnikach muzyki Accor wystartował ze </w:t>
      </w:r>
      <w:r w:rsidR="004F76E0">
        <w:rPr>
          <w:b/>
          <w:bCs/>
          <w:lang w:val="pl-PL"/>
        </w:rPr>
        <w:t>internetowymi</w:t>
      </w:r>
      <w:r>
        <w:rPr>
          <w:b/>
          <w:bCs/>
          <w:lang w:val="pl-PL"/>
        </w:rPr>
        <w:t xml:space="preserve"> inicjatywami zachęcającymi do pozostania w domu. </w:t>
      </w:r>
      <w:r w:rsidR="00B977A9">
        <w:rPr>
          <w:b/>
          <w:bCs/>
          <w:lang w:val="pl-PL"/>
        </w:rPr>
        <w:t xml:space="preserve">Każdego tygodnia użytkownicy social mediów na kanałach ALL – Accor </w:t>
      </w:r>
      <w:r w:rsidR="004F76E0">
        <w:rPr>
          <w:b/>
          <w:bCs/>
          <w:lang w:val="pl-PL"/>
        </w:rPr>
        <w:t xml:space="preserve">Live </w:t>
      </w:r>
      <w:r w:rsidR="00B977A9">
        <w:rPr>
          <w:b/>
          <w:bCs/>
          <w:lang w:val="pl-PL"/>
        </w:rPr>
        <w:t xml:space="preserve">Limitless i ibishotels mogą </w:t>
      </w:r>
      <w:r w:rsidR="0007197D">
        <w:rPr>
          <w:b/>
          <w:bCs/>
          <w:lang w:val="pl-PL"/>
        </w:rPr>
        <w:t xml:space="preserve">wziąć udział w aktywnościach, które zainspirują ich do spędzania czasu w czterech ścianach i zachęcą do wirtualnych interakcji. </w:t>
      </w:r>
    </w:p>
    <w:p w14:paraId="7D2B846A" w14:textId="0983C22F" w:rsidR="00B977A9" w:rsidRDefault="00B977A9" w:rsidP="00B977A9">
      <w:pPr>
        <w:pStyle w:val="Textedesaisie"/>
        <w:rPr>
          <w:b/>
          <w:bCs/>
          <w:lang w:val="pl-PL"/>
        </w:rPr>
      </w:pPr>
    </w:p>
    <w:p w14:paraId="3E3DF653" w14:textId="77777777" w:rsidR="00B977A9" w:rsidRPr="00F71078" w:rsidRDefault="00B977A9" w:rsidP="00B977A9">
      <w:pPr>
        <w:pStyle w:val="Textedesaisie"/>
        <w:rPr>
          <w:b/>
          <w:bCs/>
          <w:lang w:val="pl-PL"/>
        </w:rPr>
      </w:pPr>
      <w:r w:rsidRPr="00F71078">
        <w:rPr>
          <w:b/>
          <w:bCs/>
          <w:lang w:val="pl-PL"/>
        </w:rPr>
        <w:t>ALL at home</w:t>
      </w:r>
    </w:p>
    <w:p w14:paraId="1752B5D2" w14:textId="12853D39" w:rsidR="0007197D" w:rsidRDefault="00B977A9" w:rsidP="00B977A9">
      <w:pPr>
        <w:pStyle w:val="Textedesaisie"/>
        <w:rPr>
          <w:lang w:val="pl-PL"/>
        </w:rPr>
      </w:pPr>
      <w:r w:rsidRPr="00B977A9">
        <w:rPr>
          <w:lang w:val="pl-PL"/>
        </w:rPr>
        <w:t>Accor Live Limitless (ALL)</w:t>
      </w:r>
      <w:r w:rsidR="0007197D">
        <w:rPr>
          <w:lang w:val="pl-PL"/>
        </w:rPr>
        <w:t xml:space="preserve">, </w:t>
      </w:r>
      <w:r w:rsidRPr="00B977A9">
        <w:rPr>
          <w:lang w:val="pl-PL"/>
        </w:rPr>
        <w:t xml:space="preserve">nowy lifestylowy program lojalnościowy </w:t>
      </w:r>
      <w:r>
        <w:rPr>
          <w:lang w:val="pl-PL"/>
        </w:rPr>
        <w:t>Grupy Accor</w:t>
      </w:r>
      <w:r w:rsidRPr="00B977A9">
        <w:rPr>
          <w:lang w:val="pl-PL"/>
        </w:rPr>
        <w:t xml:space="preserve"> o</w:t>
      </w:r>
      <w:r>
        <w:rPr>
          <w:lang w:val="pl-PL"/>
        </w:rPr>
        <w:t>ferujący nagrody</w:t>
      </w:r>
      <w:r w:rsidR="00F71078">
        <w:rPr>
          <w:lang w:val="pl-PL"/>
        </w:rPr>
        <w:t xml:space="preserve"> oraz angażujące wydarzenia i usługi</w:t>
      </w:r>
      <w:r w:rsidR="0007197D">
        <w:rPr>
          <w:lang w:val="pl-PL"/>
        </w:rPr>
        <w:t>,</w:t>
      </w:r>
      <w:r>
        <w:rPr>
          <w:lang w:val="pl-PL"/>
        </w:rPr>
        <w:t xml:space="preserve"> wystartował z globalną internetową </w:t>
      </w:r>
      <w:r w:rsidR="0007197D">
        <w:rPr>
          <w:lang w:val="pl-PL"/>
        </w:rPr>
        <w:t>inicjatywą</w:t>
      </w:r>
      <w:r>
        <w:rPr>
          <w:lang w:val="pl-PL"/>
        </w:rPr>
        <w:t xml:space="preserve">. Dzięki „ALL at home” każdy może odkryć nowe pasje, rozwinąć dotychczasowe hobby czy wziąć udział w wirtualnych wydarzeniach bez wychodzenia z domu. </w:t>
      </w:r>
      <w:r w:rsidR="006017D4">
        <w:rPr>
          <w:lang w:val="pl-PL"/>
        </w:rPr>
        <w:t>Poprzez regularne dostarczanie content</w:t>
      </w:r>
      <w:r w:rsidR="0007197D">
        <w:rPr>
          <w:lang w:val="pl-PL"/>
        </w:rPr>
        <w:t xml:space="preserve">u </w:t>
      </w:r>
      <w:r w:rsidR="006017D4">
        <w:rPr>
          <w:lang w:val="pl-PL"/>
        </w:rPr>
        <w:t xml:space="preserve">z wielu dziedzin, takich jak sport, gastronomia </w:t>
      </w:r>
      <w:r w:rsidR="0007197D">
        <w:rPr>
          <w:lang w:val="pl-PL"/>
        </w:rPr>
        <w:t>i</w:t>
      </w:r>
      <w:r w:rsidR="006017D4">
        <w:rPr>
          <w:lang w:val="pl-PL"/>
        </w:rPr>
        <w:t xml:space="preserve"> szeroko rozumiana rozrywka, </w:t>
      </w:r>
      <w:r w:rsidR="0007197D">
        <w:rPr>
          <w:lang w:val="pl-PL"/>
        </w:rPr>
        <w:t>Accor chce dostarczyć użytkownikom doświadczenia skrojone na miarę lifestylowego programu ALL.</w:t>
      </w:r>
    </w:p>
    <w:p w14:paraId="089C1718" w14:textId="77777777" w:rsidR="006017D4" w:rsidRPr="00B977A9" w:rsidRDefault="006017D4" w:rsidP="00B977A9">
      <w:pPr>
        <w:pStyle w:val="Textedesaisie"/>
        <w:rPr>
          <w:b/>
          <w:bCs/>
          <w:lang w:val="pl-PL"/>
        </w:rPr>
      </w:pPr>
    </w:p>
    <w:p w14:paraId="6BD2C763" w14:textId="59487087" w:rsidR="00E707A1" w:rsidRPr="007D51D8" w:rsidRDefault="006017D4" w:rsidP="00C21724">
      <w:pPr>
        <w:pStyle w:val="Textedesaisie"/>
        <w:rPr>
          <w:lang w:val="pl-PL"/>
        </w:rPr>
      </w:pPr>
      <w:r>
        <w:rPr>
          <w:i/>
          <w:iCs/>
          <w:lang w:val="pl-PL"/>
        </w:rPr>
        <w:t>W czasach gdy cały świat chwilowo wciska przycisk z pauzą</w:t>
      </w:r>
      <w:r w:rsidR="007D51D8">
        <w:rPr>
          <w:i/>
          <w:iCs/>
          <w:lang w:val="pl-PL"/>
        </w:rPr>
        <w:t>, chcemy by nasi goście wciąż rozwijali swoje pasje w domowym zaciszu</w:t>
      </w:r>
      <w:r w:rsidR="009353CD">
        <w:rPr>
          <w:i/>
          <w:iCs/>
          <w:lang w:val="pl-PL"/>
        </w:rPr>
        <w:t>,</w:t>
      </w:r>
      <w:r w:rsidR="007D51D8">
        <w:rPr>
          <w:i/>
          <w:iCs/>
          <w:lang w:val="pl-PL"/>
        </w:rPr>
        <w:t xml:space="preserve"> dzięki wyjątkowym wirtualnym wydarzeniom i treściom dostarczanym przez naszych ambasadorów i partnerów z całego świata. Wierzymy, że w tym trudnym czasie możemy być wszyscy razem, nawet jeżeli nie jesteśmy fizycznie obok siebie –</w:t>
      </w:r>
      <w:r w:rsidR="007D51D8">
        <w:rPr>
          <w:lang w:val="pl-PL"/>
        </w:rPr>
        <w:t xml:space="preserve"> zapewnia Ian Di Tulio, </w:t>
      </w:r>
      <w:r w:rsidR="007D51D8" w:rsidRPr="007D51D8">
        <w:rPr>
          <w:lang w:val="pl-PL"/>
        </w:rPr>
        <w:t>Global Senior Vice President, Guest</w:t>
      </w:r>
      <w:r w:rsidR="009353CD">
        <w:rPr>
          <w:lang w:val="pl-PL"/>
        </w:rPr>
        <w:t xml:space="preserve"> w</w:t>
      </w:r>
      <w:r w:rsidR="007D51D8" w:rsidRPr="007D51D8">
        <w:rPr>
          <w:lang w:val="pl-PL"/>
        </w:rPr>
        <w:t xml:space="preserve"> Accor</w:t>
      </w:r>
      <w:r w:rsidR="007D51D8">
        <w:rPr>
          <w:lang w:val="pl-PL"/>
        </w:rPr>
        <w:t>.</w:t>
      </w:r>
    </w:p>
    <w:p w14:paraId="310FDDB7" w14:textId="7C313729" w:rsidR="00FD6AE8" w:rsidRDefault="00FD6AE8" w:rsidP="00C21724">
      <w:pPr>
        <w:pStyle w:val="Textedesaisie"/>
        <w:rPr>
          <w:lang w:val="pl-PL"/>
        </w:rPr>
      </w:pPr>
    </w:p>
    <w:p w14:paraId="071E1EFA" w14:textId="625FE2BE" w:rsidR="00BD34B7" w:rsidRDefault="00BD34B7" w:rsidP="00C21724">
      <w:pPr>
        <w:pStyle w:val="Textedesaisie"/>
        <w:rPr>
          <w:lang w:val="pl-PL"/>
        </w:rPr>
      </w:pPr>
      <w:r>
        <w:rPr>
          <w:lang w:val="pl-PL"/>
        </w:rPr>
        <w:t xml:space="preserve">Co tydzień na profilach ALL na Instagramie i Facebooku pojawiają się materiały i transmisje na żywo dla użytkowników z całego świata. Od wyczerpujących domowych ćwiczeń prowadzonych przez trenerów fitness, sety DJ-skie po warsztaty kulinarne światowych szefów gastronomii – wszystko z myślą o rozwijaniu pasji i uczeniu się czegoś nowego w domowym zaciszu. </w:t>
      </w:r>
    </w:p>
    <w:p w14:paraId="138A6F30" w14:textId="77777777" w:rsidR="006163E4" w:rsidRDefault="006163E4" w:rsidP="00C21724">
      <w:pPr>
        <w:pStyle w:val="Textedesaisie"/>
        <w:rPr>
          <w:lang w:val="pl-PL"/>
        </w:rPr>
      </w:pPr>
    </w:p>
    <w:p w14:paraId="6C24F1D7" w14:textId="3F892241" w:rsidR="00BD34B7" w:rsidRPr="004F76E0" w:rsidRDefault="00BD34B7" w:rsidP="00C21724">
      <w:pPr>
        <w:pStyle w:val="Textedesaisie"/>
        <w:rPr>
          <w:b/>
          <w:bCs/>
          <w:lang w:val="pl-PL"/>
        </w:rPr>
      </w:pPr>
      <w:r w:rsidRPr="004F76E0">
        <w:rPr>
          <w:b/>
          <w:bCs/>
          <w:lang w:val="pl-PL"/>
        </w:rPr>
        <w:t>Wśród atrakcji przygotowanych przez ALL znalazły się:</w:t>
      </w:r>
    </w:p>
    <w:p w14:paraId="0AF3DEE0" w14:textId="44BDF2BC" w:rsidR="00BD34B7" w:rsidRDefault="00022DFC" w:rsidP="00BD34B7">
      <w:pPr>
        <w:pStyle w:val="Textedesaisie"/>
        <w:numPr>
          <w:ilvl w:val="0"/>
          <w:numId w:val="18"/>
        </w:numPr>
        <w:rPr>
          <w:lang w:val="pl-PL"/>
        </w:rPr>
      </w:pPr>
      <w:r w:rsidRPr="00022DFC">
        <w:rPr>
          <w:b/>
          <w:bCs/>
          <w:lang w:val="pl-PL"/>
        </w:rPr>
        <w:lastRenderedPageBreak/>
        <w:t>Dla miłośników sportu:</w:t>
      </w:r>
      <w:r>
        <w:rPr>
          <w:lang w:val="pl-PL"/>
        </w:rPr>
        <w:t xml:space="preserve"> t</w:t>
      </w:r>
      <w:r w:rsidR="00BD34B7" w:rsidRPr="00BD34B7">
        <w:rPr>
          <w:lang w:val="pl-PL"/>
        </w:rPr>
        <w:t xml:space="preserve">rening z </w:t>
      </w:r>
      <w:r>
        <w:rPr>
          <w:lang w:val="pl-PL"/>
        </w:rPr>
        <w:t>K</w:t>
      </w:r>
      <w:r w:rsidR="00BD34B7" w:rsidRPr="00BD34B7">
        <w:rPr>
          <w:lang w:val="pl-PL"/>
        </w:rPr>
        <w:t>en Group, porann</w:t>
      </w:r>
      <w:r w:rsidR="00A32B6C">
        <w:rPr>
          <w:lang w:val="pl-PL"/>
        </w:rPr>
        <w:t xml:space="preserve">y zestaw ćwiczeń </w:t>
      </w:r>
      <w:r w:rsidR="00BD34B7">
        <w:rPr>
          <w:lang w:val="pl-PL"/>
        </w:rPr>
        <w:t xml:space="preserve">z graczami Paris Saint-Germain czy ćwiczenia z </w:t>
      </w:r>
      <w:r w:rsidR="001224D8">
        <w:rPr>
          <w:lang w:val="pl-PL"/>
        </w:rPr>
        <w:t xml:space="preserve">podwójnym </w:t>
      </w:r>
      <w:r w:rsidR="00A32B6C">
        <w:rPr>
          <w:lang w:val="pl-PL"/>
        </w:rPr>
        <w:t>olimpijskim</w:t>
      </w:r>
      <w:r w:rsidR="001224D8">
        <w:rPr>
          <w:lang w:val="pl-PL"/>
        </w:rPr>
        <w:t xml:space="preserve"> mistrzem Judo Teddy Rinerem, a także </w:t>
      </w:r>
      <w:r>
        <w:rPr>
          <w:lang w:val="pl-PL"/>
        </w:rPr>
        <w:t xml:space="preserve">ekskluzywne </w:t>
      </w:r>
      <w:r w:rsidR="001224D8">
        <w:rPr>
          <w:lang w:val="pl-PL"/>
        </w:rPr>
        <w:t>wywiady z gwiazdami sportu i turniej</w:t>
      </w:r>
      <w:r>
        <w:rPr>
          <w:lang w:val="pl-PL"/>
        </w:rPr>
        <w:t>e</w:t>
      </w:r>
      <w:r w:rsidR="001224D8">
        <w:rPr>
          <w:lang w:val="pl-PL"/>
        </w:rPr>
        <w:t xml:space="preserve"> e-sportu z </w:t>
      </w:r>
      <w:r>
        <w:rPr>
          <w:lang w:val="pl-PL"/>
        </w:rPr>
        <w:t>piłkarzami</w:t>
      </w:r>
      <w:r w:rsidR="001224D8">
        <w:rPr>
          <w:lang w:val="pl-PL"/>
        </w:rPr>
        <w:t>;</w:t>
      </w:r>
    </w:p>
    <w:p w14:paraId="33804248" w14:textId="51964CCD" w:rsidR="001224D8" w:rsidRDefault="00022DFC" w:rsidP="00BD34B7">
      <w:pPr>
        <w:pStyle w:val="Textedesaisie"/>
        <w:numPr>
          <w:ilvl w:val="0"/>
          <w:numId w:val="18"/>
        </w:numPr>
        <w:rPr>
          <w:lang w:val="pl-PL"/>
        </w:rPr>
      </w:pPr>
      <w:r w:rsidRPr="00022DFC">
        <w:rPr>
          <w:b/>
          <w:bCs/>
          <w:lang w:val="pl-PL"/>
        </w:rPr>
        <w:t>Dla pasjonatów gotowania:</w:t>
      </w:r>
      <w:r>
        <w:rPr>
          <w:lang w:val="pl-PL"/>
        </w:rPr>
        <w:t xml:space="preserve"> w</w:t>
      </w:r>
      <w:r w:rsidR="001224D8">
        <w:rPr>
          <w:lang w:val="pl-PL"/>
        </w:rPr>
        <w:t>arsztaty cukiernicze z Quentinem Lechat – najlepszym paryskim cukiernikiem, lekcje gotowania z Pierre Sang i wieloma gwiazdami sztuki kulinarnej;</w:t>
      </w:r>
    </w:p>
    <w:p w14:paraId="021CEC85" w14:textId="6764C498" w:rsidR="001224D8" w:rsidRPr="00BD34B7" w:rsidRDefault="00022DFC" w:rsidP="00BD34B7">
      <w:pPr>
        <w:pStyle w:val="Textedesaisie"/>
        <w:numPr>
          <w:ilvl w:val="0"/>
          <w:numId w:val="18"/>
        </w:numPr>
        <w:rPr>
          <w:lang w:val="pl-PL"/>
        </w:rPr>
      </w:pPr>
      <w:r w:rsidRPr="00022DFC">
        <w:rPr>
          <w:b/>
          <w:bCs/>
          <w:lang w:val="pl-PL"/>
        </w:rPr>
        <w:t>Dla miłośników muzyki na żywo:</w:t>
      </w:r>
      <w:r>
        <w:rPr>
          <w:lang w:val="pl-PL"/>
        </w:rPr>
        <w:t xml:space="preserve"> s</w:t>
      </w:r>
      <w:r w:rsidR="001224D8">
        <w:rPr>
          <w:lang w:val="pl-PL"/>
        </w:rPr>
        <w:t>ety DJ-skie</w:t>
      </w:r>
      <w:r>
        <w:rPr>
          <w:lang w:val="pl-PL"/>
        </w:rPr>
        <w:t>,</w:t>
      </w:r>
      <w:r w:rsidR="001224D8">
        <w:rPr>
          <w:lang w:val="pl-PL"/>
        </w:rPr>
        <w:t xml:space="preserve"> </w:t>
      </w:r>
      <w:r>
        <w:rPr>
          <w:lang w:val="pl-PL"/>
        </w:rPr>
        <w:t>występy</w:t>
      </w:r>
      <w:r w:rsidR="001224D8">
        <w:rPr>
          <w:lang w:val="pl-PL"/>
        </w:rPr>
        <w:t xml:space="preserve"> wschodzących artystów ibis MUSIC, a także playlisty Montreux Jazz Festival. </w:t>
      </w:r>
    </w:p>
    <w:p w14:paraId="70FC4689" w14:textId="0D5A798C" w:rsidR="00C21724" w:rsidRDefault="00C21724" w:rsidP="00C21724">
      <w:pPr>
        <w:pStyle w:val="Textedesaisie"/>
        <w:rPr>
          <w:lang w:val="pl-PL"/>
        </w:rPr>
      </w:pPr>
    </w:p>
    <w:p w14:paraId="0D605A75" w14:textId="375EDCC8" w:rsidR="00461D11" w:rsidRPr="00C65F5C" w:rsidRDefault="00B03EE5" w:rsidP="00C21724">
      <w:pPr>
        <w:pStyle w:val="Textedesaisie"/>
        <w:rPr>
          <w:b/>
          <w:bCs/>
          <w:lang w:val="en-GB"/>
        </w:rPr>
      </w:pPr>
      <w:r w:rsidRPr="00C65F5C">
        <w:rPr>
          <w:b/>
          <w:bCs/>
          <w:lang w:val="en-GB"/>
        </w:rPr>
        <w:t>Gigs at home</w:t>
      </w:r>
      <w:r w:rsidR="00A570A1" w:rsidRPr="00C65F5C">
        <w:rPr>
          <w:b/>
          <w:bCs/>
          <w:lang w:val="en-GB"/>
        </w:rPr>
        <w:t xml:space="preserve"> – </w:t>
      </w:r>
      <w:r w:rsidR="001224D8" w:rsidRPr="00C65F5C">
        <w:rPr>
          <w:b/>
          <w:bCs/>
          <w:lang w:val="en-GB"/>
        </w:rPr>
        <w:t>dźwięki ibis MUSIC w domu</w:t>
      </w:r>
    </w:p>
    <w:p w14:paraId="4B2AAA11" w14:textId="267A8E1D" w:rsidR="004F76E0" w:rsidRPr="004F76E0" w:rsidRDefault="004F76E0" w:rsidP="004F76E0">
      <w:pPr>
        <w:pStyle w:val="Textedesaisie"/>
        <w:rPr>
          <w:lang w:val="pl-PL"/>
        </w:rPr>
      </w:pPr>
      <w:r w:rsidRPr="004F76E0">
        <w:rPr>
          <w:lang w:val="pl-PL"/>
        </w:rPr>
        <w:t xml:space="preserve">Marka ibis żyje muzyką, która niezmiennie od kilku lat jest jej największą pasją i motorem napędowym </w:t>
      </w:r>
      <w:r w:rsidR="00022DFC">
        <w:rPr>
          <w:lang w:val="pl-PL"/>
        </w:rPr>
        <w:t>wydarzeń</w:t>
      </w:r>
      <w:r w:rsidRPr="004F76E0">
        <w:rPr>
          <w:lang w:val="pl-PL"/>
        </w:rPr>
        <w:t xml:space="preserve"> przygotowywanych specjalnie z myślą o pasjonatach lokalnych </w:t>
      </w:r>
      <w:r w:rsidR="00022DFC">
        <w:rPr>
          <w:lang w:val="pl-PL"/>
        </w:rPr>
        <w:t>brzmień</w:t>
      </w:r>
      <w:r w:rsidRPr="004F76E0">
        <w:rPr>
          <w:lang w:val="pl-PL"/>
        </w:rPr>
        <w:t xml:space="preserve">. Aby dostarczać miłośnikom muzyki </w:t>
      </w:r>
      <w:r w:rsidR="00022DFC">
        <w:rPr>
          <w:lang w:val="pl-PL"/>
        </w:rPr>
        <w:t xml:space="preserve">z całego świata </w:t>
      </w:r>
      <w:r w:rsidRPr="004F76E0">
        <w:rPr>
          <w:lang w:val="pl-PL"/>
        </w:rPr>
        <w:t xml:space="preserve">wyjątkowe przeżycia, także podczas pobytu w domu, marka przygotowała serię koncertów #gigsathome transmitowanych na żywo na Instagramie ibishotels. Co tydzień, w każdą środę z domowego zacisza wystąpią wschodzący artyści ibis MUSIC, jak i zespoły zaangażowane w poprzednie edycje akcji. Każdy występ poprzedza odliczanie i teaser z możliwością głosowania na wybrane utwory muzyków. Relacje z koncertów można obejrzeć na instagramowym profilu marki. Muzyczne wydarzenia </w:t>
      </w:r>
      <w:r w:rsidR="00022DFC">
        <w:rPr>
          <w:lang w:val="pl-PL"/>
        </w:rPr>
        <w:t xml:space="preserve">w prywatnych przestrzeniach </w:t>
      </w:r>
      <w:r w:rsidRPr="004F76E0">
        <w:rPr>
          <w:lang w:val="pl-PL"/>
        </w:rPr>
        <w:t xml:space="preserve">artystów doskonale wpisują się w klimat kameralnych koncertów na hotelowych scenach. Wśród występujących w ramach #gigsathome znalazł się zespół So Flow, który reprezentował Polskę i Europę Wschodnią podczas zeszłorocznego finału ibis MUSIC na scenie Sziget Festiwal w Budapeszcie. Krakowski sekstet wystąpi 29 kwietnia. </w:t>
      </w:r>
    </w:p>
    <w:p w14:paraId="3ECB2791" w14:textId="77777777" w:rsidR="004F76E0" w:rsidRPr="004F76E0" w:rsidRDefault="004F76E0" w:rsidP="004F76E0">
      <w:pPr>
        <w:pStyle w:val="Textedesaisie"/>
        <w:rPr>
          <w:lang w:val="pl-PL"/>
        </w:rPr>
      </w:pPr>
    </w:p>
    <w:p w14:paraId="12B9B3E7" w14:textId="77777777" w:rsidR="004F76E0" w:rsidRPr="004F76E0" w:rsidRDefault="004F76E0" w:rsidP="004F76E0">
      <w:pPr>
        <w:pStyle w:val="Textedesaisie"/>
        <w:rPr>
          <w:b/>
          <w:bCs/>
          <w:lang w:val="pl-PL"/>
        </w:rPr>
      </w:pPr>
      <w:r w:rsidRPr="004F76E0">
        <w:rPr>
          <w:b/>
          <w:bCs/>
          <w:lang w:val="pl-PL"/>
        </w:rPr>
        <w:t xml:space="preserve">Kogo poza So Flow można obejrzeć w ramach #gigsathome? </w:t>
      </w:r>
    </w:p>
    <w:p w14:paraId="793770AB" w14:textId="77777777" w:rsidR="004F76E0" w:rsidRPr="004F76E0" w:rsidRDefault="004F76E0" w:rsidP="004F76E0">
      <w:pPr>
        <w:pStyle w:val="Textedesaisie"/>
        <w:rPr>
          <w:lang w:val="pl-PL"/>
        </w:rPr>
      </w:pPr>
      <w:r w:rsidRPr="004F76E0">
        <w:rPr>
          <w:lang w:val="pl-PL"/>
        </w:rPr>
        <w:t>Występy w kwietniu:</w:t>
      </w:r>
    </w:p>
    <w:p w14:paraId="5C0489E6" w14:textId="77777777" w:rsidR="004F76E0" w:rsidRPr="004F76E0" w:rsidRDefault="004F76E0" w:rsidP="004F76E0">
      <w:pPr>
        <w:pStyle w:val="Textedesaisie"/>
        <w:rPr>
          <w:lang w:val="pl-PL"/>
        </w:rPr>
      </w:pPr>
      <w:r w:rsidRPr="004F76E0">
        <w:rPr>
          <w:lang w:val="pl-PL"/>
        </w:rPr>
        <w:t>15 kwietnia - QAAYEL</w:t>
      </w:r>
    </w:p>
    <w:p w14:paraId="352B1F03" w14:textId="77777777" w:rsidR="004F76E0" w:rsidRPr="004F76E0" w:rsidRDefault="004F76E0" w:rsidP="004F76E0">
      <w:pPr>
        <w:pStyle w:val="Textedesaisie"/>
        <w:rPr>
          <w:lang w:val="pl-PL"/>
        </w:rPr>
      </w:pPr>
      <w:r w:rsidRPr="004F76E0">
        <w:rPr>
          <w:lang w:val="pl-PL"/>
        </w:rPr>
        <w:t>23 kwietnia MVNSI</w:t>
      </w:r>
    </w:p>
    <w:p w14:paraId="5251837D" w14:textId="77777777" w:rsidR="004F76E0" w:rsidRPr="004F76E0" w:rsidRDefault="004F76E0" w:rsidP="004F76E0">
      <w:pPr>
        <w:pStyle w:val="Textedesaisie"/>
        <w:rPr>
          <w:lang w:val="pl-PL"/>
        </w:rPr>
      </w:pPr>
      <w:r w:rsidRPr="004F76E0">
        <w:rPr>
          <w:lang w:val="pl-PL"/>
        </w:rPr>
        <w:t>29 kwietnia - SO FLOW</w:t>
      </w:r>
    </w:p>
    <w:p w14:paraId="1C2E449A" w14:textId="77777777" w:rsidR="004F76E0" w:rsidRPr="004F76E0" w:rsidRDefault="004F76E0" w:rsidP="004F76E0">
      <w:pPr>
        <w:pStyle w:val="Textedesaisie"/>
        <w:rPr>
          <w:lang w:val="pl-PL"/>
        </w:rPr>
      </w:pPr>
    </w:p>
    <w:p w14:paraId="31721362" w14:textId="360A9AE4" w:rsidR="00E55C98" w:rsidRDefault="004F76E0" w:rsidP="004F76E0">
      <w:pPr>
        <w:pStyle w:val="Textedesaisie"/>
        <w:rPr>
          <w:b/>
          <w:bCs/>
          <w:lang w:val="pl-PL"/>
        </w:rPr>
      </w:pPr>
      <w:r w:rsidRPr="004F76E0">
        <w:rPr>
          <w:lang w:val="pl-PL"/>
        </w:rPr>
        <w:t>Pozostali wykonawcy będą ogłaszani na bieżąco na profilu @ibishotels na Instagramie.</w:t>
      </w:r>
    </w:p>
    <w:p w14:paraId="3646EB7F" w14:textId="258A4D89" w:rsidR="00B14A09" w:rsidRPr="001224D8" w:rsidRDefault="00B14A09" w:rsidP="00C21724">
      <w:pPr>
        <w:pStyle w:val="Textedesaisie"/>
        <w:rPr>
          <w:lang w:val="pl-PL"/>
        </w:rPr>
      </w:pPr>
    </w:p>
    <w:p w14:paraId="2938DC94" w14:textId="6C7D7B25" w:rsidR="008A5E23" w:rsidRPr="001224D8" w:rsidRDefault="008A5E23" w:rsidP="00F74984">
      <w:pPr>
        <w:pStyle w:val="Textedesaisie"/>
        <w:jc w:val="center"/>
        <w:rPr>
          <w:lang w:val="en-GB"/>
        </w:rPr>
      </w:pPr>
      <w:r w:rsidRPr="001224D8">
        <w:rPr>
          <w:lang w:val="en-GB"/>
        </w:rPr>
        <w:t>#ALLatHome #ALLTogether</w:t>
      </w:r>
      <w:r w:rsidR="004F76E0">
        <w:rPr>
          <w:lang w:val="en-GB"/>
        </w:rPr>
        <w:t xml:space="preserve"> #gigsathome #ibismusic</w:t>
      </w:r>
    </w:p>
    <w:p w14:paraId="6B68DEA9" w14:textId="77777777" w:rsidR="00445B54" w:rsidRPr="001224D8" w:rsidRDefault="00445B54" w:rsidP="00E86DB4">
      <w:pPr>
        <w:pStyle w:val="Textedesaisie"/>
        <w:jc w:val="center"/>
        <w:rPr>
          <w:color w:val="050033" w:themeColor="accent3"/>
          <w:lang w:val="en-GB"/>
        </w:rPr>
      </w:pPr>
    </w:p>
    <w:p w14:paraId="63D1D014" w14:textId="5E7FE45E" w:rsidR="00BA1AE9" w:rsidRPr="00B03EE5" w:rsidRDefault="00BA1AE9" w:rsidP="00E86DB4">
      <w:pPr>
        <w:pStyle w:val="Textedesaisie"/>
        <w:jc w:val="center"/>
        <w:rPr>
          <w:color w:val="050033" w:themeColor="accent3"/>
          <w:lang w:val="en-GB"/>
        </w:rPr>
      </w:pPr>
      <w:r w:rsidRPr="00B03EE5">
        <w:rPr>
          <w:color w:val="050033" w:themeColor="accent3"/>
          <w:lang w:val="en-GB"/>
        </w:rPr>
        <w:t>***</w:t>
      </w:r>
    </w:p>
    <w:p w14:paraId="1879ADFD" w14:textId="77777777" w:rsidR="00022DFC" w:rsidRPr="00B03EE5" w:rsidRDefault="00022DFC" w:rsidP="00022DFC">
      <w:pPr>
        <w:jc w:val="both"/>
        <w:rPr>
          <w:rFonts w:cs="Times New Roman"/>
          <w:b/>
          <w:bCs/>
          <w:color w:val="74758C"/>
          <w:sz w:val="16"/>
          <w:lang w:val="en-GB"/>
        </w:rPr>
      </w:pPr>
      <w:r w:rsidRPr="00B03EE5">
        <w:rPr>
          <w:rFonts w:cs="Times New Roman"/>
          <w:b/>
          <w:bCs/>
          <w:color w:val="74758C"/>
          <w:sz w:val="16"/>
          <w:lang w:val="en-GB"/>
        </w:rPr>
        <w:t>O GRUPIE ACCOR</w:t>
      </w:r>
    </w:p>
    <w:p w14:paraId="0F148F91" w14:textId="77777777" w:rsidR="00022DFC" w:rsidRPr="00DD649A" w:rsidRDefault="00022DFC" w:rsidP="00022DFC">
      <w:pPr>
        <w:jc w:val="both"/>
        <w:rPr>
          <w:rFonts w:cs="Times New Roman"/>
          <w:bCs/>
          <w:color w:val="74758C"/>
          <w:sz w:val="16"/>
          <w:lang w:val="pl-PL"/>
        </w:rPr>
      </w:pPr>
      <w:r w:rsidRPr="00DD649A">
        <w:rPr>
          <w:rFonts w:cs="Times New Roman"/>
          <w:bCs/>
          <w:color w:val="74758C"/>
          <w:sz w:val="16"/>
          <w:lang w:val="pl-PL"/>
        </w:rPr>
        <w:t xml:space="preserve">Accor jest wiodącą na świecie, kompleksową grupą hotelarską oferującą gościom wyjątkowe i niezapomniane wrażenia w ponad 5000 hotelach, kurortach i rezydencjach w 110 krajach świata. Grupa </w:t>
      </w:r>
      <w:r w:rsidRPr="00DD649A">
        <w:rPr>
          <w:rFonts w:cs="Times New Roman"/>
          <w:bCs/>
          <w:color w:val="74758C"/>
          <w:sz w:val="16"/>
          <w:lang w:val="pl-PL"/>
        </w:rPr>
        <w:lastRenderedPageBreak/>
        <w:t>od ponad 50 lat świadczy usługi związane z gościnnością, dzięki czemu dysponuje niezrównanym portfolio 39 marek hoteli. Accor oferuje także cyfrowe rozwiązania pozwalające na maksymalizację kanałów dystrybucji, optymalizację działań hoteli i wzbogacenie doświadczenia gości z pobytu w zakresie guest experience.</w:t>
      </w:r>
    </w:p>
    <w:p w14:paraId="22D45A2F" w14:textId="77777777" w:rsidR="00022DFC" w:rsidRPr="00DD649A" w:rsidRDefault="00022DFC" w:rsidP="00022DFC">
      <w:pPr>
        <w:jc w:val="both"/>
        <w:rPr>
          <w:rFonts w:cs="Times New Roman"/>
          <w:bCs/>
          <w:color w:val="74758C"/>
          <w:sz w:val="16"/>
          <w:lang w:val="pl-PL"/>
        </w:rPr>
      </w:pPr>
    </w:p>
    <w:p w14:paraId="479492DE" w14:textId="77777777" w:rsidR="00022DFC" w:rsidRPr="00DD649A" w:rsidRDefault="00022DFC" w:rsidP="00022DFC">
      <w:pPr>
        <w:jc w:val="both"/>
        <w:rPr>
          <w:rFonts w:cs="Times New Roman"/>
          <w:bCs/>
          <w:color w:val="74758C"/>
          <w:sz w:val="16"/>
          <w:lang w:val="pl-PL"/>
        </w:rPr>
      </w:pPr>
      <w:r w:rsidRPr="00DD649A">
        <w:rPr>
          <w:rFonts w:cs="Times New Roman"/>
          <w:bCs/>
          <w:color w:val="74758C"/>
          <w:sz w:val="16"/>
          <w:lang w:val="pl-PL"/>
        </w:rPr>
        <w:t xml:space="preserve">Nowy lifestylowy program lojalnościowy ALL – Accor Live Limitless pozwala na zmianę relacji grupy z klientami, członkami programu i partnerami poprzez wzbogacenie transakcji o dodatkową emocjonalną wartość, uzupełniając ją o dodatkowe przeżycia związane z pracą i spędzaniem wolnego czasu. Oprócz zakwaterowania, dzięki świadczonym usługom w zakresie gastronomii, rozrywki, wellbeing i coworkingu, Accor oferuje nowe sposoby życia, pracy i spędzania czasu wolnego. </w:t>
      </w:r>
    </w:p>
    <w:p w14:paraId="29D327AA" w14:textId="77777777" w:rsidR="00022DFC" w:rsidRPr="00DD649A" w:rsidRDefault="00022DFC" w:rsidP="00022DFC">
      <w:pPr>
        <w:jc w:val="both"/>
        <w:rPr>
          <w:rFonts w:cs="Times New Roman"/>
          <w:bCs/>
          <w:color w:val="74758C"/>
          <w:sz w:val="16"/>
          <w:lang w:val="pl-PL"/>
        </w:rPr>
      </w:pPr>
    </w:p>
    <w:p w14:paraId="24A57682" w14:textId="77777777" w:rsidR="00022DFC" w:rsidRPr="00DD649A" w:rsidRDefault="00022DFC" w:rsidP="00022DFC">
      <w:pPr>
        <w:jc w:val="both"/>
        <w:rPr>
          <w:rFonts w:cs="Times New Roman"/>
          <w:bCs/>
          <w:color w:val="74758C"/>
          <w:sz w:val="16"/>
          <w:lang w:val="pl-PL"/>
        </w:rPr>
      </w:pPr>
      <w:r w:rsidRPr="00DD649A">
        <w:rPr>
          <w:rFonts w:cs="Times New Roman"/>
          <w:bCs/>
          <w:color w:val="74758C"/>
          <w:sz w:val="16"/>
          <w:lang w:val="pl-PL"/>
        </w:rPr>
        <w:t>Accor jest głęboko zaangażowany w tworzenie zrównoważonego rozwoju aktywnie działając na rzecz naszej planety i lokalnych społeczności. W ramach programu Planet 21 - Acting Here. Accor działa na rzecz „pozytywnego hotelarstwa”, a w ramach Accor Solidarity pomaga osobom w niekorzystnej sytuacji życiowej poprzez szkolenia zawodowe i dostęp do miejsc pracy.</w:t>
      </w:r>
    </w:p>
    <w:p w14:paraId="7AC01338" w14:textId="77777777" w:rsidR="00022DFC" w:rsidRPr="00DD649A" w:rsidRDefault="00022DFC" w:rsidP="00022DFC">
      <w:pPr>
        <w:jc w:val="both"/>
        <w:rPr>
          <w:rFonts w:cs="Times New Roman"/>
          <w:bCs/>
          <w:color w:val="74758C"/>
          <w:sz w:val="16"/>
          <w:lang w:val="pl-PL"/>
        </w:rPr>
      </w:pPr>
      <w:r w:rsidRPr="00DD649A">
        <w:rPr>
          <w:rFonts w:cs="Times New Roman"/>
          <w:bCs/>
          <w:color w:val="74758C"/>
          <w:sz w:val="16"/>
          <w:lang w:val="pl-PL"/>
        </w:rPr>
        <w:t>Spółka Accor SA jest notowana na paryskiej giełdzie Euronext (kod ISIN: FR0000120404) oraz na rynku OTC (kod ACRFY) w Stanach Zjednoczonych. Więcej informacji na stronie: accor.com. Zapraszamy do polubienia naszej strony na Facebooku i śledzenia nas na Twitterze.</w:t>
      </w:r>
    </w:p>
    <w:p w14:paraId="35AE3BD0" w14:textId="77777777" w:rsidR="00022DFC" w:rsidRPr="00DD649A" w:rsidRDefault="00022DFC" w:rsidP="00022DFC">
      <w:pPr>
        <w:ind w:left="317"/>
        <w:jc w:val="both"/>
        <w:rPr>
          <w:rFonts w:cs="Times New Roman"/>
          <w:color w:val="74758C"/>
          <w:sz w:val="16"/>
          <w:lang w:val="pl-PL"/>
        </w:rPr>
      </w:pPr>
      <w:r w:rsidRPr="00DD649A">
        <w:rPr>
          <w:rFonts w:cs="Times New Roman"/>
          <w:color w:val="74758C"/>
          <w:sz w:val="16"/>
          <w:lang w:val="pl-PL"/>
        </w:rPr>
        <w:tab/>
      </w:r>
      <w:r w:rsidRPr="00DD649A">
        <w:rPr>
          <w:rFonts w:cs="Times New Roman"/>
          <w:color w:val="74758C"/>
          <w:sz w:val="16"/>
          <w:lang w:val="pl-PL"/>
        </w:rPr>
        <w:tab/>
      </w:r>
    </w:p>
    <w:p w14:paraId="783966C3" w14:textId="77777777" w:rsidR="00022DFC" w:rsidRPr="00DD649A" w:rsidRDefault="00022DFC" w:rsidP="00022DFC">
      <w:pPr>
        <w:ind w:left="317"/>
        <w:jc w:val="both"/>
        <w:rPr>
          <w:rFonts w:cs="Times New Roman"/>
          <w:b/>
          <w:color w:val="74758C"/>
          <w:sz w:val="16"/>
          <w:lang w:val="pl-PL"/>
        </w:rPr>
      </w:pPr>
    </w:p>
    <w:p w14:paraId="4D283CA0" w14:textId="77777777" w:rsidR="00022DFC" w:rsidRPr="00DD649A" w:rsidRDefault="00022DFC" w:rsidP="00022DFC">
      <w:pPr>
        <w:jc w:val="both"/>
        <w:rPr>
          <w:rFonts w:cs="Times New Roman"/>
          <w:b/>
          <w:color w:val="74758C"/>
          <w:sz w:val="16"/>
        </w:rPr>
      </w:pPr>
      <w:r w:rsidRPr="00DD649A">
        <w:rPr>
          <w:rFonts w:cs="Times New Roman"/>
          <w:b/>
          <w:color w:val="74758C"/>
          <w:sz w:val="16"/>
        </w:rPr>
        <w:t xml:space="preserve">Kontakt dla prasy: </w:t>
      </w:r>
    </w:p>
    <w:p w14:paraId="1BAAB4A6" w14:textId="77777777" w:rsidR="00022DFC" w:rsidRPr="00DD649A" w:rsidRDefault="00022DFC" w:rsidP="00022DFC">
      <w:pPr>
        <w:jc w:val="both"/>
        <w:rPr>
          <w:rFonts w:cs="Times New Roman"/>
          <w:color w:val="74758C"/>
          <w:sz w:val="16"/>
          <w:lang w:val="en-US"/>
        </w:rPr>
      </w:pPr>
      <w:r w:rsidRPr="00DD649A">
        <w:rPr>
          <w:rFonts w:cs="Times New Roman"/>
          <w:color w:val="74758C"/>
          <w:sz w:val="16"/>
          <w:lang w:val="en-US"/>
        </w:rPr>
        <w:t>Agnieszka Kalinowska</w:t>
      </w:r>
    </w:p>
    <w:p w14:paraId="7EE0F4B4" w14:textId="77777777" w:rsidR="00022DFC" w:rsidRPr="00DD649A" w:rsidRDefault="00022DFC" w:rsidP="00022DFC">
      <w:pPr>
        <w:jc w:val="both"/>
        <w:rPr>
          <w:rFonts w:cs="Times New Roman"/>
          <w:color w:val="74758C"/>
          <w:sz w:val="16"/>
          <w:lang w:val="en-US"/>
        </w:rPr>
      </w:pPr>
      <w:r w:rsidRPr="00DD649A">
        <w:rPr>
          <w:rFonts w:cs="Times New Roman"/>
          <w:color w:val="74758C"/>
          <w:sz w:val="16"/>
          <w:lang w:val="en-US"/>
        </w:rPr>
        <w:t>Senior Communication Manager, Accor Eastern Europe</w:t>
      </w:r>
    </w:p>
    <w:p w14:paraId="1718AAA2" w14:textId="3533FCBE" w:rsidR="00022DFC" w:rsidRPr="006874BE" w:rsidRDefault="00022DFC" w:rsidP="00022DFC">
      <w:pPr>
        <w:jc w:val="both"/>
        <w:rPr>
          <w:rFonts w:cs="Times New Roman"/>
          <w:b/>
          <w:bCs/>
          <w:color w:val="74758C"/>
          <w:lang w:val="en-US"/>
        </w:rPr>
      </w:pPr>
      <w:r w:rsidRPr="00DD649A">
        <w:rPr>
          <w:rFonts w:cs="Times New Roman"/>
          <w:color w:val="74758C"/>
          <w:sz w:val="16"/>
          <w:lang w:val="en-US"/>
        </w:rPr>
        <w:t>e-mail:agnieszka.kalinowska@accor.com</w:t>
      </w:r>
      <w:r>
        <w:rPr>
          <w:rFonts w:cs="Times New Roman"/>
          <w:color w:val="74758C"/>
          <w:sz w:val="16"/>
          <w:lang w:val="en-US"/>
        </w:rPr>
        <w:t xml:space="preserve">  </w:t>
      </w:r>
      <w:r w:rsidRPr="006874BE">
        <w:rPr>
          <w:rFonts w:cs="Times New Roman"/>
          <w:color w:val="74758C"/>
          <w:sz w:val="16"/>
          <w:lang w:val="en-US"/>
        </w:rPr>
        <w:t xml:space="preserve">     </w:t>
      </w:r>
    </w:p>
    <w:p w14:paraId="222A3647" w14:textId="6F5646C9" w:rsidR="00CB1ACF" w:rsidRPr="00E707A1" w:rsidRDefault="00CB1ACF" w:rsidP="00CB1ACF">
      <w:pPr>
        <w:spacing w:line="140" w:lineRule="atLeast"/>
        <w:rPr>
          <w:sz w:val="18"/>
          <w:szCs w:val="13"/>
          <w:lang w:val="pl-PL"/>
        </w:rPr>
      </w:pPr>
    </w:p>
    <w:sectPr w:rsidR="00CB1ACF" w:rsidRPr="00E707A1" w:rsidSect="00D459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1" w:right="1758" w:bottom="1276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65D7" w14:textId="77777777" w:rsidR="00F80B95" w:rsidRDefault="00F80B95" w:rsidP="00A3354A">
      <w:r>
        <w:separator/>
      </w:r>
    </w:p>
  </w:endnote>
  <w:endnote w:type="continuationSeparator" w:id="0">
    <w:p w14:paraId="1AFA5BDC" w14:textId="77777777" w:rsidR="00F80B95" w:rsidRDefault="00F80B95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C01B" w14:textId="77777777" w:rsidR="00BF3621" w:rsidRPr="00030E86" w:rsidRDefault="00BF3621">
    <w:pPr>
      <w:pStyle w:val="Stopka"/>
      <w:rPr>
        <w:lang w:val="en-GB"/>
      </w:rPr>
    </w:pPr>
  </w:p>
  <w:p w14:paraId="280DB3E3" w14:textId="77777777" w:rsidR="00BF3621" w:rsidRPr="00030E86" w:rsidRDefault="00BF3621">
    <w:pPr>
      <w:pStyle w:val="Stopka"/>
      <w:rPr>
        <w:lang w:val="en-GB"/>
      </w:rPr>
    </w:pPr>
  </w:p>
  <w:p w14:paraId="30BACA68" w14:textId="77777777" w:rsidR="00BF3621" w:rsidRPr="00030E86" w:rsidRDefault="00BF3621">
    <w:pPr>
      <w:pStyle w:val="Stopka"/>
      <w:rPr>
        <w:lang w:val="en-GB"/>
      </w:rPr>
    </w:pPr>
  </w:p>
  <w:p w14:paraId="08F3C170" w14:textId="77777777" w:rsidR="00BF3621" w:rsidRPr="00030E86" w:rsidRDefault="00BF3621">
    <w:pPr>
      <w:pStyle w:val="Stopka"/>
      <w:rPr>
        <w:lang w:val="en-GB"/>
      </w:rPr>
    </w:pPr>
  </w:p>
  <w:p w14:paraId="0A50AE5F" w14:textId="77777777" w:rsidR="00BF3621" w:rsidRPr="00030E86" w:rsidRDefault="00BF3621">
    <w:pPr>
      <w:pStyle w:val="Stopka"/>
      <w:rPr>
        <w:lang w:val="en-GB"/>
      </w:rPr>
    </w:pPr>
  </w:p>
  <w:p w14:paraId="543E2D54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C228" w14:textId="77777777" w:rsidR="00BF3621" w:rsidRPr="00030E86" w:rsidRDefault="00BF3621">
    <w:pPr>
      <w:pStyle w:val="Stopka"/>
      <w:rPr>
        <w:lang w:val="en-GB"/>
      </w:rPr>
    </w:pPr>
  </w:p>
  <w:p w14:paraId="3DBC3E11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2AFF" w14:textId="77777777" w:rsidR="00F80B95" w:rsidRDefault="00F80B95" w:rsidP="00A3354A">
      <w:r>
        <w:separator/>
      </w:r>
    </w:p>
  </w:footnote>
  <w:footnote w:type="continuationSeparator" w:id="0">
    <w:p w14:paraId="359D7408" w14:textId="77777777" w:rsidR="00F80B95" w:rsidRDefault="00F80B95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8BB9" w14:textId="77777777" w:rsidR="00BF3621" w:rsidRPr="00030E86" w:rsidRDefault="00BF3621">
    <w:pPr>
      <w:pStyle w:val="Nagwek"/>
      <w:rPr>
        <w:lang w:val="en-GB"/>
      </w:rPr>
    </w:pPr>
  </w:p>
  <w:p w14:paraId="15513F3B" w14:textId="3110E5A7" w:rsidR="00BF3621" w:rsidRPr="00030E86" w:rsidRDefault="003E449A">
    <w:pPr>
      <w:pStyle w:val="Nagwek"/>
    </w:pPr>
    <w:r>
      <w:rPr>
        <w:rFonts w:ascii="Montserrat" w:hAnsi="Montserrat"/>
        <w:b/>
        <w:bCs/>
        <w:noProof/>
        <w:sz w:val="32"/>
      </w:rPr>
      <w:drawing>
        <wp:anchor distT="0" distB="0" distL="114300" distR="114300" simplePos="0" relativeHeight="251665408" behindDoc="0" locked="0" layoutInCell="1" allowOverlap="1" wp14:anchorId="20A66B79" wp14:editId="7414CEC0">
          <wp:simplePos x="0" y="0"/>
          <wp:positionH relativeFrom="margin">
            <wp:align>center</wp:align>
          </wp:positionH>
          <wp:positionV relativeFrom="paragraph">
            <wp:posOffset>117280</wp:posOffset>
          </wp:positionV>
          <wp:extent cx="1941195" cy="749935"/>
          <wp:effectExtent l="0" t="0" r="1905" b="0"/>
          <wp:wrapSquare wrapText="bothSides"/>
          <wp:docPr id="3" name="Image 3" descr="19J3103E_ALLaccorLogo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J3103E_ALLaccorLogo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B2CD" w14:textId="0CB047AA" w:rsidR="00BF3621" w:rsidRPr="00030E86" w:rsidRDefault="00BF3621">
    <w:pPr>
      <w:pStyle w:val="Nagwek"/>
      <w:rPr>
        <w:lang w:val="en-GB"/>
      </w:rPr>
    </w:pPr>
  </w:p>
  <w:p w14:paraId="77CF557C" w14:textId="19B2F373" w:rsidR="00BF3621" w:rsidRPr="00030E86" w:rsidRDefault="00BF3621">
    <w:pPr>
      <w:pStyle w:val="Nagwek"/>
    </w:pPr>
  </w:p>
  <w:p w14:paraId="680F6F47" w14:textId="6798F234" w:rsidR="00BF3621" w:rsidRPr="00030E86" w:rsidRDefault="003E449A">
    <w:pPr>
      <w:pStyle w:val="Nagwek"/>
      <w:rPr>
        <w:lang w:val="en-GB"/>
      </w:rPr>
    </w:pPr>
    <w:r>
      <w:rPr>
        <w:rFonts w:ascii="Montserrat" w:hAnsi="Montserrat"/>
        <w:b/>
        <w:bCs/>
        <w:noProof/>
        <w:sz w:val="32"/>
      </w:rPr>
      <w:drawing>
        <wp:anchor distT="0" distB="0" distL="114300" distR="114300" simplePos="0" relativeHeight="251663360" behindDoc="0" locked="0" layoutInCell="1" allowOverlap="1" wp14:anchorId="447BA373" wp14:editId="5771CC09">
          <wp:simplePos x="0" y="0"/>
          <wp:positionH relativeFrom="margin">
            <wp:align>left</wp:align>
          </wp:positionH>
          <wp:positionV relativeFrom="paragraph">
            <wp:posOffset>109220</wp:posOffset>
          </wp:positionV>
          <wp:extent cx="2095500" cy="809625"/>
          <wp:effectExtent l="0" t="0" r="0" b="9525"/>
          <wp:wrapSquare wrapText="bothSides"/>
          <wp:docPr id="2" name="Image 2" descr="19J3103E_ALLaccorLogo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J3103E_ALLaccorLogo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CF31A" w14:textId="61010C61" w:rsidR="00BF3621" w:rsidRPr="00030E86" w:rsidRDefault="00BF3621">
    <w:pPr>
      <w:pStyle w:val="Nagwek"/>
      <w:rPr>
        <w:lang w:val="en-GB"/>
      </w:rPr>
    </w:pPr>
  </w:p>
  <w:p w14:paraId="5E76ED08" w14:textId="0E889375" w:rsidR="00BF3621" w:rsidRPr="00030E86" w:rsidRDefault="00A570A1">
    <w:pPr>
      <w:pStyle w:val="Nagwek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66432" behindDoc="1" locked="0" layoutInCell="1" allowOverlap="1" wp14:anchorId="4BD51F0F" wp14:editId="48A91212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407920" cy="391795"/>
          <wp:effectExtent l="0" t="0" r="0" b="8255"/>
          <wp:wrapTight wrapText="bothSides">
            <wp:wrapPolygon edited="0">
              <wp:start x="0" y="0"/>
              <wp:lineTo x="0" y="21005"/>
              <wp:lineTo x="21361" y="21005"/>
              <wp:lineTo x="21361" y="0"/>
              <wp:lineTo x="0" y="0"/>
            </wp:wrapPolygon>
          </wp:wrapTight>
          <wp:docPr id="1" name="Obraz 1" descr="Obraz zawierający rysunek, koszul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is-Music-Logo-On-Black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03BC7" w14:textId="0CA41A10" w:rsidR="00BF3621" w:rsidRPr="00030E86" w:rsidRDefault="00BF3621">
    <w:pPr>
      <w:pStyle w:val="Nagwek"/>
      <w:rPr>
        <w:lang w:val="en-GB"/>
      </w:rPr>
    </w:pPr>
  </w:p>
  <w:p w14:paraId="53B1FC09" w14:textId="77777777" w:rsidR="00BF3621" w:rsidRPr="00030E86" w:rsidRDefault="00BF3621">
    <w:pPr>
      <w:pStyle w:val="Nagwek"/>
      <w:rPr>
        <w:lang w:val="en-GB"/>
      </w:rPr>
    </w:pPr>
  </w:p>
  <w:p w14:paraId="6E1ECEB1" w14:textId="3C446769" w:rsidR="00BF3621" w:rsidRPr="00030E86" w:rsidRDefault="00BF3621">
    <w:pPr>
      <w:pStyle w:val="Nagwek"/>
      <w:rPr>
        <w:lang w:val="en-GB"/>
      </w:rPr>
    </w:pPr>
  </w:p>
  <w:p w14:paraId="2EEC4BF2" w14:textId="77777777" w:rsidR="00BF3621" w:rsidRPr="00030E86" w:rsidRDefault="00BF3621">
    <w:pPr>
      <w:pStyle w:val="Nagwek"/>
      <w:rPr>
        <w:lang w:val="en-GB"/>
      </w:rPr>
    </w:pPr>
  </w:p>
  <w:p w14:paraId="3A2A4F44" w14:textId="77777777" w:rsidR="00BF3621" w:rsidRPr="00030E86" w:rsidRDefault="00BF3621">
    <w:pPr>
      <w:pStyle w:val="Nagwek"/>
      <w:rPr>
        <w:lang w:val="en-GB"/>
      </w:rPr>
    </w:pPr>
  </w:p>
  <w:p w14:paraId="042FC111" w14:textId="77777777" w:rsidR="00BF3621" w:rsidRPr="00030E86" w:rsidRDefault="00BF3621">
    <w:pPr>
      <w:pStyle w:val="Nagwek"/>
      <w:rPr>
        <w:lang w:val="en-GB"/>
      </w:rPr>
    </w:pPr>
  </w:p>
  <w:p w14:paraId="370E6917" w14:textId="77777777" w:rsidR="00BF3621" w:rsidRPr="00030E86" w:rsidRDefault="00BF3621">
    <w:pPr>
      <w:pStyle w:val="Nagwek"/>
      <w:rPr>
        <w:lang w:val="en-GB"/>
      </w:rPr>
    </w:pPr>
  </w:p>
  <w:p w14:paraId="76F88485" w14:textId="52893F16" w:rsidR="00BF3621" w:rsidRDefault="00BF3621" w:rsidP="00132B37">
    <w:pPr>
      <w:pStyle w:val="Nagwek"/>
      <w:spacing w:line="320" w:lineRule="exact"/>
      <w:rPr>
        <w:lang w:val="en-GB"/>
      </w:rPr>
    </w:pPr>
  </w:p>
  <w:p w14:paraId="76461CE9" w14:textId="77777777" w:rsidR="00D459A1" w:rsidRPr="00030E86" w:rsidRDefault="00D459A1" w:rsidP="00132B37">
    <w:pPr>
      <w:pStyle w:val="Nagwek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0694"/>
    <w:multiLevelType w:val="hybridMultilevel"/>
    <w:tmpl w:val="55CCF3B8"/>
    <w:lvl w:ilvl="0" w:tplc="348E8D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1DF4"/>
    <w:multiLevelType w:val="hybridMultilevel"/>
    <w:tmpl w:val="C482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85A4F4F"/>
    <w:multiLevelType w:val="hybridMultilevel"/>
    <w:tmpl w:val="809686FA"/>
    <w:lvl w:ilvl="0" w:tplc="BC2C6D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73E4C"/>
    <w:multiLevelType w:val="hybridMultilevel"/>
    <w:tmpl w:val="8C4A80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121F8"/>
    <w:rsid w:val="0001388E"/>
    <w:rsid w:val="000206EB"/>
    <w:rsid w:val="00020F3E"/>
    <w:rsid w:val="00022DFC"/>
    <w:rsid w:val="00030E86"/>
    <w:rsid w:val="0003169C"/>
    <w:rsid w:val="00045392"/>
    <w:rsid w:val="000467B2"/>
    <w:rsid w:val="000479CC"/>
    <w:rsid w:val="000628F9"/>
    <w:rsid w:val="0006788F"/>
    <w:rsid w:val="00070111"/>
    <w:rsid w:val="0007197D"/>
    <w:rsid w:val="00071A50"/>
    <w:rsid w:val="0008502B"/>
    <w:rsid w:val="00095F1F"/>
    <w:rsid w:val="00097530"/>
    <w:rsid w:val="000A1E86"/>
    <w:rsid w:val="000A3482"/>
    <w:rsid w:val="000A3669"/>
    <w:rsid w:val="000A4D20"/>
    <w:rsid w:val="000B6FA6"/>
    <w:rsid w:val="000C1A7B"/>
    <w:rsid w:val="000C1F1F"/>
    <w:rsid w:val="000C3D39"/>
    <w:rsid w:val="000C711B"/>
    <w:rsid w:val="000C7319"/>
    <w:rsid w:val="000E08E5"/>
    <w:rsid w:val="000E53A4"/>
    <w:rsid w:val="000F6969"/>
    <w:rsid w:val="001224D8"/>
    <w:rsid w:val="0012522A"/>
    <w:rsid w:val="00127D4F"/>
    <w:rsid w:val="001317F8"/>
    <w:rsid w:val="00132B37"/>
    <w:rsid w:val="00134955"/>
    <w:rsid w:val="00141FD6"/>
    <w:rsid w:val="00153772"/>
    <w:rsid w:val="00153F3E"/>
    <w:rsid w:val="001708A8"/>
    <w:rsid w:val="00177D2F"/>
    <w:rsid w:val="001817C5"/>
    <w:rsid w:val="0018275F"/>
    <w:rsid w:val="00183277"/>
    <w:rsid w:val="00185289"/>
    <w:rsid w:val="00186074"/>
    <w:rsid w:val="001872E5"/>
    <w:rsid w:val="00190202"/>
    <w:rsid w:val="001A417A"/>
    <w:rsid w:val="001A4929"/>
    <w:rsid w:val="001A54C4"/>
    <w:rsid w:val="001B2AC2"/>
    <w:rsid w:val="001D0B2E"/>
    <w:rsid w:val="001E03C0"/>
    <w:rsid w:val="001E6CB0"/>
    <w:rsid w:val="001F00B5"/>
    <w:rsid w:val="001F2B93"/>
    <w:rsid w:val="001F4A3F"/>
    <w:rsid w:val="002019AB"/>
    <w:rsid w:val="00204669"/>
    <w:rsid w:val="0022180D"/>
    <w:rsid w:val="00221E59"/>
    <w:rsid w:val="00234B1C"/>
    <w:rsid w:val="00244678"/>
    <w:rsid w:val="002478AE"/>
    <w:rsid w:val="002564AE"/>
    <w:rsid w:val="00267455"/>
    <w:rsid w:val="00286BBA"/>
    <w:rsid w:val="002B04C5"/>
    <w:rsid w:val="002B4E17"/>
    <w:rsid w:val="002C35EA"/>
    <w:rsid w:val="002E41A2"/>
    <w:rsid w:val="002E672C"/>
    <w:rsid w:val="002F2D04"/>
    <w:rsid w:val="002F4241"/>
    <w:rsid w:val="0033022F"/>
    <w:rsid w:val="00331AA7"/>
    <w:rsid w:val="00331E5D"/>
    <w:rsid w:val="0033429C"/>
    <w:rsid w:val="003401A0"/>
    <w:rsid w:val="00343629"/>
    <w:rsid w:val="00343ADF"/>
    <w:rsid w:val="003615AD"/>
    <w:rsid w:val="003619BF"/>
    <w:rsid w:val="00370CC5"/>
    <w:rsid w:val="003764E8"/>
    <w:rsid w:val="0038545B"/>
    <w:rsid w:val="003939A5"/>
    <w:rsid w:val="00397ADB"/>
    <w:rsid w:val="003B0A1D"/>
    <w:rsid w:val="003C5B94"/>
    <w:rsid w:val="003C7C34"/>
    <w:rsid w:val="003D52E3"/>
    <w:rsid w:val="003E449A"/>
    <w:rsid w:val="003E7480"/>
    <w:rsid w:val="00432143"/>
    <w:rsid w:val="00433DC2"/>
    <w:rsid w:val="0043621A"/>
    <w:rsid w:val="00445B54"/>
    <w:rsid w:val="00454CCF"/>
    <w:rsid w:val="00461D11"/>
    <w:rsid w:val="00497FDA"/>
    <w:rsid w:val="004A53F0"/>
    <w:rsid w:val="004A7203"/>
    <w:rsid w:val="004B7178"/>
    <w:rsid w:val="004D3734"/>
    <w:rsid w:val="004D6C9F"/>
    <w:rsid w:val="004E2FC1"/>
    <w:rsid w:val="004F3E47"/>
    <w:rsid w:val="004F66B1"/>
    <w:rsid w:val="004F76E0"/>
    <w:rsid w:val="00505FFF"/>
    <w:rsid w:val="00520860"/>
    <w:rsid w:val="005232F9"/>
    <w:rsid w:val="0053236A"/>
    <w:rsid w:val="00544CE0"/>
    <w:rsid w:val="005450E5"/>
    <w:rsid w:val="00550AF2"/>
    <w:rsid w:val="00555661"/>
    <w:rsid w:val="00565052"/>
    <w:rsid w:val="00565252"/>
    <w:rsid w:val="00567568"/>
    <w:rsid w:val="00580682"/>
    <w:rsid w:val="00582CFC"/>
    <w:rsid w:val="00582DD4"/>
    <w:rsid w:val="005872C9"/>
    <w:rsid w:val="00591085"/>
    <w:rsid w:val="005916AE"/>
    <w:rsid w:val="00594BC5"/>
    <w:rsid w:val="0059668D"/>
    <w:rsid w:val="005C571E"/>
    <w:rsid w:val="005D211D"/>
    <w:rsid w:val="005E33D7"/>
    <w:rsid w:val="005F68AD"/>
    <w:rsid w:val="005F7AB1"/>
    <w:rsid w:val="006008B2"/>
    <w:rsid w:val="006017D4"/>
    <w:rsid w:val="00611A72"/>
    <w:rsid w:val="0061434F"/>
    <w:rsid w:val="006163E4"/>
    <w:rsid w:val="006229AA"/>
    <w:rsid w:val="00625412"/>
    <w:rsid w:val="00631C19"/>
    <w:rsid w:val="00632EE2"/>
    <w:rsid w:val="006576E0"/>
    <w:rsid w:val="006612BF"/>
    <w:rsid w:val="00674F1B"/>
    <w:rsid w:val="00675B07"/>
    <w:rsid w:val="006815FB"/>
    <w:rsid w:val="00681BC4"/>
    <w:rsid w:val="006823D8"/>
    <w:rsid w:val="00684CF6"/>
    <w:rsid w:val="00690C73"/>
    <w:rsid w:val="0069126B"/>
    <w:rsid w:val="006926E5"/>
    <w:rsid w:val="00694DC0"/>
    <w:rsid w:val="00697948"/>
    <w:rsid w:val="006A4839"/>
    <w:rsid w:val="006A4ADF"/>
    <w:rsid w:val="006A576C"/>
    <w:rsid w:val="006B108E"/>
    <w:rsid w:val="006B1241"/>
    <w:rsid w:val="006C296F"/>
    <w:rsid w:val="006C4040"/>
    <w:rsid w:val="006F538E"/>
    <w:rsid w:val="007223FF"/>
    <w:rsid w:val="00741AEF"/>
    <w:rsid w:val="00741C6C"/>
    <w:rsid w:val="00745107"/>
    <w:rsid w:val="00792E4B"/>
    <w:rsid w:val="007A66B4"/>
    <w:rsid w:val="007B63E7"/>
    <w:rsid w:val="007C4564"/>
    <w:rsid w:val="007C45D5"/>
    <w:rsid w:val="007C73B3"/>
    <w:rsid w:val="007D51D8"/>
    <w:rsid w:val="007F6ED1"/>
    <w:rsid w:val="008042E8"/>
    <w:rsid w:val="00810A51"/>
    <w:rsid w:val="008129F7"/>
    <w:rsid w:val="00820FB2"/>
    <w:rsid w:val="008341C7"/>
    <w:rsid w:val="00843992"/>
    <w:rsid w:val="00852B08"/>
    <w:rsid w:val="008612AB"/>
    <w:rsid w:val="00867C1B"/>
    <w:rsid w:val="0087270E"/>
    <w:rsid w:val="0087512A"/>
    <w:rsid w:val="00884161"/>
    <w:rsid w:val="008A5E23"/>
    <w:rsid w:val="008B5EA2"/>
    <w:rsid w:val="008B71E8"/>
    <w:rsid w:val="008C5766"/>
    <w:rsid w:val="008E5519"/>
    <w:rsid w:val="008F21A6"/>
    <w:rsid w:val="008F21D8"/>
    <w:rsid w:val="008F421F"/>
    <w:rsid w:val="008F613A"/>
    <w:rsid w:val="00902051"/>
    <w:rsid w:val="00905FE1"/>
    <w:rsid w:val="00916092"/>
    <w:rsid w:val="009262CB"/>
    <w:rsid w:val="00934069"/>
    <w:rsid w:val="009353CD"/>
    <w:rsid w:val="00942599"/>
    <w:rsid w:val="00943F6C"/>
    <w:rsid w:val="00950F59"/>
    <w:rsid w:val="00956371"/>
    <w:rsid w:val="0096084F"/>
    <w:rsid w:val="00962526"/>
    <w:rsid w:val="00971591"/>
    <w:rsid w:val="009764FA"/>
    <w:rsid w:val="009824E0"/>
    <w:rsid w:val="00992156"/>
    <w:rsid w:val="009A005D"/>
    <w:rsid w:val="009A00FB"/>
    <w:rsid w:val="009A556C"/>
    <w:rsid w:val="009B2186"/>
    <w:rsid w:val="009B3A49"/>
    <w:rsid w:val="009B4DCB"/>
    <w:rsid w:val="009C3161"/>
    <w:rsid w:val="009C36A4"/>
    <w:rsid w:val="009D11CF"/>
    <w:rsid w:val="009D1346"/>
    <w:rsid w:val="009D2BDC"/>
    <w:rsid w:val="009D6D90"/>
    <w:rsid w:val="00A1697D"/>
    <w:rsid w:val="00A20307"/>
    <w:rsid w:val="00A22257"/>
    <w:rsid w:val="00A32B6C"/>
    <w:rsid w:val="00A3354A"/>
    <w:rsid w:val="00A570A1"/>
    <w:rsid w:val="00A7614A"/>
    <w:rsid w:val="00A8078B"/>
    <w:rsid w:val="00A80959"/>
    <w:rsid w:val="00A86A41"/>
    <w:rsid w:val="00A87BE9"/>
    <w:rsid w:val="00A87FA9"/>
    <w:rsid w:val="00A94809"/>
    <w:rsid w:val="00AA2EC5"/>
    <w:rsid w:val="00AA57DB"/>
    <w:rsid w:val="00AA70F6"/>
    <w:rsid w:val="00AB1E8B"/>
    <w:rsid w:val="00AB21F7"/>
    <w:rsid w:val="00AB5B02"/>
    <w:rsid w:val="00AB7314"/>
    <w:rsid w:val="00AC1374"/>
    <w:rsid w:val="00AC18AE"/>
    <w:rsid w:val="00AC18F2"/>
    <w:rsid w:val="00AC20FA"/>
    <w:rsid w:val="00AD5273"/>
    <w:rsid w:val="00AD5F79"/>
    <w:rsid w:val="00B0039F"/>
    <w:rsid w:val="00B03EE5"/>
    <w:rsid w:val="00B04574"/>
    <w:rsid w:val="00B05D0F"/>
    <w:rsid w:val="00B14A09"/>
    <w:rsid w:val="00B221CE"/>
    <w:rsid w:val="00B3295A"/>
    <w:rsid w:val="00B3630C"/>
    <w:rsid w:val="00B36FBF"/>
    <w:rsid w:val="00B37884"/>
    <w:rsid w:val="00B514C0"/>
    <w:rsid w:val="00B57222"/>
    <w:rsid w:val="00B6080A"/>
    <w:rsid w:val="00B60C0B"/>
    <w:rsid w:val="00B637F3"/>
    <w:rsid w:val="00B66908"/>
    <w:rsid w:val="00B75E7E"/>
    <w:rsid w:val="00B84FEB"/>
    <w:rsid w:val="00B85057"/>
    <w:rsid w:val="00B94ECC"/>
    <w:rsid w:val="00B977A9"/>
    <w:rsid w:val="00BA172C"/>
    <w:rsid w:val="00BA1AE9"/>
    <w:rsid w:val="00BB388D"/>
    <w:rsid w:val="00BD34B7"/>
    <w:rsid w:val="00BD6248"/>
    <w:rsid w:val="00BD6886"/>
    <w:rsid w:val="00BD761E"/>
    <w:rsid w:val="00BE1D89"/>
    <w:rsid w:val="00BE31CC"/>
    <w:rsid w:val="00BE7F53"/>
    <w:rsid w:val="00BF2858"/>
    <w:rsid w:val="00BF3621"/>
    <w:rsid w:val="00C03629"/>
    <w:rsid w:val="00C05340"/>
    <w:rsid w:val="00C058FB"/>
    <w:rsid w:val="00C13DDD"/>
    <w:rsid w:val="00C21724"/>
    <w:rsid w:val="00C22772"/>
    <w:rsid w:val="00C2311F"/>
    <w:rsid w:val="00C232C9"/>
    <w:rsid w:val="00C30949"/>
    <w:rsid w:val="00C336D3"/>
    <w:rsid w:val="00C35878"/>
    <w:rsid w:val="00C43EF6"/>
    <w:rsid w:val="00C62428"/>
    <w:rsid w:val="00C65F5C"/>
    <w:rsid w:val="00C664BD"/>
    <w:rsid w:val="00C724B0"/>
    <w:rsid w:val="00C74009"/>
    <w:rsid w:val="00C7552E"/>
    <w:rsid w:val="00C86870"/>
    <w:rsid w:val="00CB1ACF"/>
    <w:rsid w:val="00CB333C"/>
    <w:rsid w:val="00CD59BD"/>
    <w:rsid w:val="00CE396D"/>
    <w:rsid w:val="00CE58AB"/>
    <w:rsid w:val="00CE61C5"/>
    <w:rsid w:val="00CE6AF0"/>
    <w:rsid w:val="00D2195E"/>
    <w:rsid w:val="00D27C72"/>
    <w:rsid w:val="00D310B7"/>
    <w:rsid w:val="00D37872"/>
    <w:rsid w:val="00D44A97"/>
    <w:rsid w:val="00D4540B"/>
    <w:rsid w:val="00D459A1"/>
    <w:rsid w:val="00D50591"/>
    <w:rsid w:val="00D539A8"/>
    <w:rsid w:val="00D54776"/>
    <w:rsid w:val="00D57825"/>
    <w:rsid w:val="00D609E8"/>
    <w:rsid w:val="00D66D1C"/>
    <w:rsid w:val="00D710B8"/>
    <w:rsid w:val="00D74A9C"/>
    <w:rsid w:val="00D82EE6"/>
    <w:rsid w:val="00D83AA2"/>
    <w:rsid w:val="00D9037E"/>
    <w:rsid w:val="00D929B1"/>
    <w:rsid w:val="00D96BEC"/>
    <w:rsid w:val="00DA3F58"/>
    <w:rsid w:val="00DA5D14"/>
    <w:rsid w:val="00DB2103"/>
    <w:rsid w:val="00DB5E40"/>
    <w:rsid w:val="00DB73D1"/>
    <w:rsid w:val="00DB7E5C"/>
    <w:rsid w:val="00DC71B8"/>
    <w:rsid w:val="00DD036C"/>
    <w:rsid w:val="00DD1BBC"/>
    <w:rsid w:val="00DE340A"/>
    <w:rsid w:val="00DF1E7B"/>
    <w:rsid w:val="00DF66AA"/>
    <w:rsid w:val="00E02CE3"/>
    <w:rsid w:val="00E07040"/>
    <w:rsid w:val="00E07522"/>
    <w:rsid w:val="00E24448"/>
    <w:rsid w:val="00E32A77"/>
    <w:rsid w:val="00E34CFC"/>
    <w:rsid w:val="00E374E3"/>
    <w:rsid w:val="00E40929"/>
    <w:rsid w:val="00E45C8F"/>
    <w:rsid w:val="00E55C98"/>
    <w:rsid w:val="00E6512B"/>
    <w:rsid w:val="00E6516F"/>
    <w:rsid w:val="00E66D6A"/>
    <w:rsid w:val="00E707A1"/>
    <w:rsid w:val="00E84A0F"/>
    <w:rsid w:val="00E86DB4"/>
    <w:rsid w:val="00E931CF"/>
    <w:rsid w:val="00EA4C6B"/>
    <w:rsid w:val="00EB098D"/>
    <w:rsid w:val="00EC067E"/>
    <w:rsid w:val="00EE3F6F"/>
    <w:rsid w:val="00EE636F"/>
    <w:rsid w:val="00F10438"/>
    <w:rsid w:val="00F11BCE"/>
    <w:rsid w:val="00F16019"/>
    <w:rsid w:val="00F1765C"/>
    <w:rsid w:val="00F22019"/>
    <w:rsid w:val="00F30D09"/>
    <w:rsid w:val="00F317EE"/>
    <w:rsid w:val="00F31AD8"/>
    <w:rsid w:val="00F32D7C"/>
    <w:rsid w:val="00F51D4C"/>
    <w:rsid w:val="00F62CE4"/>
    <w:rsid w:val="00F64623"/>
    <w:rsid w:val="00F65A40"/>
    <w:rsid w:val="00F663CD"/>
    <w:rsid w:val="00F700BD"/>
    <w:rsid w:val="00F71078"/>
    <w:rsid w:val="00F74984"/>
    <w:rsid w:val="00F80B95"/>
    <w:rsid w:val="00F869C4"/>
    <w:rsid w:val="00FA1E79"/>
    <w:rsid w:val="00FA644E"/>
    <w:rsid w:val="00FA6C6C"/>
    <w:rsid w:val="00FB5932"/>
    <w:rsid w:val="00FC2FEC"/>
    <w:rsid w:val="00FD26BB"/>
    <w:rsid w:val="00FD6AE8"/>
    <w:rsid w:val="00FE602A"/>
    <w:rsid w:val="00FE637F"/>
    <w:rsid w:val="00FF3EB6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D425"/>
  <w15:docId w15:val="{9407765B-49B0-40DE-BD9E-369923D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fr-FR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fr-F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fr-FR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fr-FR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Pogrubienie">
    <w:name w:val="Strong"/>
    <w:basedOn w:val="Domylnaczcionkaakapitu"/>
    <w:uiPriority w:val="22"/>
    <w:qFormat/>
    <w:rsid w:val="003C5B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074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074"/>
    <w:rPr>
      <w:b/>
      <w:bCs/>
      <w:sz w:val="20"/>
      <w:szCs w:val="20"/>
      <w:lang w:val="fr-FR"/>
    </w:rPr>
  </w:style>
  <w:style w:type="character" w:styleId="Hipercze">
    <w:name w:val="Hyperlink"/>
    <w:basedOn w:val="Domylnaczcionkaakapitu"/>
    <w:uiPriority w:val="99"/>
    <w:unhideWhenUsed/>
    <w:rsid w:val="00B05D0F"/>
    <w:rPr>
      <w:color w:val="0000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D0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9D11CF"/>
    <w:pPr>
      <w:spacing w:line="240" w:lineRule="auto"/>
    </w:pPr>
    <w:rPr>
      <w:rFonts w:ascii="Calibri" w:hAnsi="Calibri" w:cs="Times New Roman"/>
      <w:sz w:val="22"/>
      <w:szCs w:val="22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1CF"/>
    <w:rPr>
      <w:rFonts w:ascii="Calibri" w:hAnsi="Calibri" w:cs="Times New Roman"/>
      <w:sz w:val="22"/>
      <w:szCs w:val="22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FF3EB6"/>
    <w:rPr>
      <w:color w:val="00000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4D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4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on\Documents\31_ALFA\EXE\01_Ex&#233;%20livr&#233;es\COMMUNIQUE%20DE%20PRESSE\DEF%20AU%2019%20juillet\ENG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4D28-5879-444C-9FD2-D849D1DB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</Template>
  <TotalTime>18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Amelie</dc:creator>
  <cp:lastModifiedBy>Florek, Wojciech</cp:lastModifiedBy>
  <cp:revision>5</cp:revision>
  <cp:lastPrinted>2020-04-03T12:21:00Z</cp:lastPrinted>
  <dcterms:created xsi:type="dcterms:W3CDTF">2020-04-09T08:30:00Z</dcterms:created>
  <dcterms:modified xsi:type="dcterms:W3CDTF">2020-04-09T12:31:00Z</dcterms:modified>
</cp:coreProperties>
</file>